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36"/>
              </w:rPr>
              <w:t>소프트웨어사업자 신고서</w:t>
            </w:r>
          </w:p>
        </w:tc>
      </w:tr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color w:val="BDE3FF"/>
                <w:sz w:val="18"/>
              </w:rPr>
              <w:t>소프트웨어진흥법 제24조  |  과학기술정보통신부 / 한국SW산업협회(KOSA)  |  swit.or.kr</w:t>
            </w:r>
          </w:p>
        </w:tc>
      </w:tr>
    </w:tbl>
    <w:p/>
    <w:p>
      <w:pPr>
        <w:pStyle w:val="Heading2"/>
        <w:jc w:val="center"/>
      </w:pPr>
      <w:r>
        <w:rPr>
          <w:rFonts w:ascii="맑은 고딕" w:hAnsi="맑은 고딕" w:eastAsia="맑은 고딕"/>
          <w:color w:val="DC2626"/>
        </w:rPr>
        <w:t>소프트웨어사업자 신고서</w:t>
      </w:r>
    </w:p>
    <w:p>
      <w:pPr>
        <w:jc w:val="center"/>
      </w:pPr>
      <w:r>
        <w:rPr>
          <w:rFonts w:ascii="맑은 고딕" w:hAnsi="맑은 고딕" w:eastAsia="맑은 고딕"/>
          <w:color w:val="64748B"/>
          <w:sz w:val="18"/>
        </w:rPr>
        <w:t>「소프트웨어진흥법」 제24조 및 같은 법 시행규칙 제14조에 따라 다음과 같이 신고합니다.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1. 신고인(사업자) 정보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상     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(주)지오정보기술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대 표 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(대표이사명)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사업자등록번호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000-00-00000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법인등록번호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000000-0000000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소 재 지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서울특별시 (상세주소)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전     화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02-000-0000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팩     스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02-000-0001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이 메 일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sw@zioinfo.co.kr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설 립 일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2000년    월    일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자  본  금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원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종업원 수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 (정규직 기준)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2. 소프트웨어사업의 종류 (해당 항목 선택)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850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선택</w:t>
            </w:r>
          </w:p>
        </w:tc>
        <w:tc>
          <w:tcPr>
            <w:tcW w:type="dxa" w:w="3685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사업 종류</w:t>
            </w:r>
          </w:p>
        </w:tc>
        <w:tc>
          <w:tcPr>
            <w:tcW w:type="dxa" w:w="5102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세부 내용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[V]</w:t>
            </w:r>
          </w:p>
        </w:tc>
        <w:tc>
          <w:tcPr>
            <w:tcW w:type="dxa" w:w="368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소프트웨어 개발업</w:t>
            </w:r>
          </w:p>
        </w:tc>
        <w:tc>
          <w:tcPr>
            <w:tcW w:type="dxa" w:w="5102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 등 소프트웨어 개발·판매</w:t>
            </w:r>
          </w:p>
        </w:tc>
      </w:tr>
      <w:tr>
        <w:tc>
          <w:tcPr>
            <w:tcW w:type="dxa" w:w="850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[V]</w:t>
            </w:r>
          </w:p>
        </w:tc>
        <w:tc>
          <w:tcPr>
            <w:tcW w:type="dxa" w:w="3685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소프트웨어 공급업</w:t>
            </w:r>
          </w:p>
        </w:tc>
        <w:tc>
          <w:tcPr>
            <w:tcW w:type="dxa" w:w="5102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 라이선스 공급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[V]</w:t>
            </w:r>
          </w:p>
        </w:tc>
        <w:tc>
          <w:tcPr>
            <w:tcW w:type="dxa" w:w="368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소프트웨어 유지관리업</w:t>
            </w:r>
          </w:p>
        </w:tc>
        <w:tc>
          <w:tcPr>
            <w:tcW w:type="dxa" w:w="5102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 기술지원·유지보수</w:t>
            </w:r>
          </w:p>
        </w:tc>
      </w:tr>
      <w:tr>
        <w:tc>
          <w:tcPr>
            <w:tcW w:type="dxa" w:w="850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[V]</w:t>
            </w:r>
          </w:p>
        </w:tc>
        <w:tc>
          <w:tcPr>
            <w:tcW w:type="dxa" w:w="3685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소프트웨어 자문·평가·진단업</w:t>
            </w:r>
          </w:p>
        </w:tc>
        <w:tc>
          <w:tcPr>
            <w:tcW w:type="dxa" w:w="5102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IT인프라 컨설팅·진단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  ]</w:t>
            </w:r>
          </w:p>
        </w:tc>
        <w:tc>
          <w:tcPr>
            <w:tcW w:type="dxa" w:w="368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정보기술서비스업</w:t>
            </w:r>
          </w:p>
        </w:tc>
        <w:tc>
          <w:tcPr>
            <w:tcW w:type="dxa" w:w="5102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—</w:t>
            </w:r>
          </w:p>
        </w:tc>
      </w:tr>
      <w:tr>
        <w:tc>
          <w:tcPr>
            <w:tcW w:type="dxa" w:w="850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[  ]</w:t>
            </w:r>
          </w:p>
        </w:tc>
        <w:tc>
          <w:tcPr>
            <w:tcW w:type="dxa" w:w="3685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기타 (              업)</w:t>
            </w:r>
          </w:p>
        </w:tc>
        <w:tc>
          <w:tcPr>
            <w:tcW w:type="dxa" w:w="5102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—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3. 기술인력 현황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총 직원 수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SW 기술인력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  (전체의        %)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정보처리기사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정보처리산업기사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</w:t>
            </w:r>
          </w:p>
        </w:tc>
      </w:tr>
      <w:tr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기타 SW 관련 자격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 xml:space="preserve">              명</w:t>
            </w:r>
          </w:p>
        </w:tc>
      </w:tr>
    </w:tbl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소프트웨어사업자 신고 기준: 상시근로자 1명 이상 또는 SW기술인력 1명 이상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4. 주요 소프트웨어 제품 및 서비스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835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제품/서비스명</w:t>
            </w:r>
          </w:p>
        </w:tc>
        <w:tc>
          <w:tcPr>
            <w:tcW w:type="dxa" w:w="2268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분류</w:t>
            </w:r>
          </w:p>
        </w:tc>
        <w:tc>
          <w:tcPr>
            <w:tcW w:type="dxa" w:w="1417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출시연도</w:t>
            </w:r>
          </w:p>
        </w:tc>
        <w:tc>
          <w:tcPr>
            <w:tcW w:type="dxa" w:w="3118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연매출(백만원)</w:t>
            </w:r>
          </w:p>
        </w:tc>
      </w:tr>
      <w:tr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</w:t>
            </w:r>
          </w:p>
        </w:tc>
        <w:tc>
          <w:tcPr>
            <w:tcW w:type="dxa" w:w="226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IT서비스관리 플랫폼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2026</w:t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  <w:tr>
        <w:tc>
          <w:tcPr>
            <w:tcW w:type="dxa" w:w="2835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IT인프라 컨설팅</w:t>
            </w:r>
          </w:p>
        </w:tc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컨설팅 서비스</w:t>
            </w:r>
          </w:p>
        </w:tc>
        <w:tc>
          <w:tcPr>
            <w:tcW w:type="dxa" w:w="1417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2000</w:t>
            </w:r>
          </w:p>
        </w:tc>
        <w:tc>
          <w:tcPr>
            <w:tcW w:type="dxa" w:w="311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  <w:tr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SI 구축 서비스</w:t>
            </w:r>
          </w:p>
        </w:tc>
        <w:tc>
          <w:tcPr>
            <w:tcW w:type="dxa" w:w="226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정보화사업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2000</w:t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DC2626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5. 소프트웨어사업 실적 (최근 3년)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850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연도</w:t>
            </w:r>
          </w:p>
        </w:tc>
        <w:tc>
          <w:tcPr>
            <w:tcW w:type="dxa" w:w="2268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발주기관</w:t>
            </w:r>
          </w:p>
        </w:tc>
        <w:tc>
          <w:tcPr>
            <w:tcW w:type="dxa" w:w="3118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사업명</w:t>
            </w:r>
          </w:p>
        </w:tc>
        <w:tc>
          <w:tcPr>
            <w:tcW w:type="dxa" w:w="1417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계약금액(백만원)</w:t>
            </w:r>
          </w:p>
        </w:tc>
        <w:tc>
          <w:tcPr>
            <w:tcW w:type="dxa" w:w="1984"/>
            <w:shd w:val="clear" w:color="auto" w:fill="DC262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기간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2024</w:t>
            </w:r>
          </w:p>
        </w:tc>
        <w:tc>
          <w:tcPr>
            <w:tcW w:type="dxa" w:w="226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 구축사업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1984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  <w:tr>
        <w:tc>
          <w:tcPr>
            <w:tcW w:type="dxa" w:w="850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2025</w:t>
            </w:r>
          </w:p>
        </w:tc>
        <w:tc>
          <w:tcPr>
            <w:tcW w:type="dxa" w:w="226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3118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인프라 자동화 컨설팅 사업</w:t>
            </w:r>
          </w:p>
        </w:tc>
        <w:tc>
          <w:tcPr>
            <w:tcW w:type="dxa" w:w="1417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1984"/>
            <w:shd w:val="clear" w:color="auto" w:fill="FEE2E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2026</w:t>
            </w:r>
          </w:p>
        </w:tc>
        <w:tc>
          <w:tcPr>
            <w:tcW w:type="dxa" w:w="226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GUARDiA ITSM 고도화 사업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  <w:tc>
          <w:tcPr>
            <w:tcW w:type="dxa" w:w="1984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</w:r>
          </w:p>
        </w:tc>
      </w:tr>
    </w:tbl>
    <w:p/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신고 방법: 한국SW산업협회(swit.or.kr) 온라인 신고 또는 과학기술정보통신부 제출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처리 기간: 약 2주  |  수수료: 없음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확인서 발급: 신고 완료 후 '소프트웨어사업자 신고확인서' 발급 (GS인증 신청 시 필요)</w:t>
      </w:r>
    </w:p>
    <w:p/>
    <w:p>
      <w:pPr>
        <w:jc w:val="center"/>
      </w:pPr>
      <w:r>
        <w:rPr>
          <w:rFonts w:ascii="맑은 고딕" w:hAnsi="맑은 고딕" w:eastAsia="맑은 고딕"/>
          <w:sz w:val="20"/>
        </w:rPr>
        <w:t>위와 같이 소프트웨어사업자 신고를 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신  고  일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2026년       월       일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회  사  명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(주)지오정보기술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대  표  자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 xml:space="preserve">                                                      (인)</w:t>
            </w:r>
          </w:p>
        </w:tc>
      </w:tr>
    </w:tbl>
    <w:p/>
    <w:p>
      <w:pPr>
        <w:jc w:val="center"/>
      </w:pPr>
      <w:r>
        <w:rPr>
          <w:rFonts w:ascii="맑은 고딕" w:hAnsi="맑은 고딕" w:eastAsia="맑은 고딕"/>
          <w:color w:val="64748B"/>
          <w:sz w:val="16"/>
        </w:rPr>
        <w:t>과학기술정보통신부 / 한국SW산업협회(KOSA) 제출용  |  (주)지오정보기술  |  GUARDiA ITSM v2.0  |  Copyright © 2026 All Rights Reserved.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