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C2410C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36"/>
              </w:rPr>
              <w:t>조달청 나라장터 물품 등록 신청서</w:t>
            </w:r>
          </w:p>
        </w:tc>
      </w:tr>
      <w:tr>
        <w:tc>
          <w:tcPr>
            <w:tcW w:type="dxa" w:w="9638"/>
            <w:shd w:val="clear" w:color="auto" w:fill="C2410C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color w:val="BDE3FF"/>
                <w:sz w:val="18"/>
              </w:rPr>
              <w:t>국가종합전자조달시스템  |  조달청  |  www.g2b.go.kr</w:t>
            </w:r>
          </w:p>
        </w:tc>
      </w:tr>
    </w:tbl>
    <w:p/>
    <w:p>
      <w:pPr>
        <w:pStyle w:val="Heading2"/>
        <w:jc w:val="center"/>
      </w:pPr>
      <w:r>
        <w:rPr>
          <w:rFonts w:ascii="맑은 고딕" w:hAnsi="맑은 고딕" w:eastAsia="맑은 고딕"/>
          <w:color w:val="C2410C"/>
        </w:rPr>
        <w:t>소프트웨어 물품 등록 신청서 (나라장터)</w:t>
      </w:r>
    </w:p>
    <w:p>
      <w:pPr>
        <w:jc w:val="center"/>
      </w:pPr>
      <w:r>
        <w:rPr>
          <w:rFonts w:ascii="맑은 고딕" w:hAnsi="맑은 고딕" w:eastAsia="맑은 고딕"/>
          <w:color w:val="64748B"/>
          <w:sz w:val="18"/>
        </w:rPr>
        <w:t>공공기관 납품을 위한 소프트웨어 물품을 국가종합전자조달시스템(나라장터)에 등록합니다.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C2410C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1. 공급업체 정보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업  체  명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(주)지오정보기술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대  표  자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(대표이사명)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사업자등록번호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000-00-00000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소  재  지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서울특별시 (상세주소)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대 표 전 화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02-000-0000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팩     스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02-000-0001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담  당  자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(담당자명)  /  02-000-0000  /  g2b@zioinfo.co.kr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계좌번호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은행명 000-000-000000 (주)지오정보기술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C2410C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2. 물품 기본 정보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물  품  명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GUARDiA ITSM (AI 기반 IT서비스관리 플랫폼)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규격 / 모델명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GUARDiA ITSM v2.0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물품 분류코드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소프트웨어 &gt; 시스템관리 &gt; IT서비스관리 (ITSM)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원  산  지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국내산 (대한민국)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제  조  사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(주)지오정보기술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브  랜  드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GUARDiA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단     위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식 (라이선스)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품목번호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(나라장터 등록 후 부여)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C2410C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3. 가격 정보 (에디션별 라이선스)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417"/>
            <w:shd w:val="clear" w:color="auto" w:fill="C2410C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에디션</w:t>
            </w:r>
          </w:p>
        </w:tc>
        <w:tc>
          <w:tcPr>
            <w:tcW w:type="dxa" w:w="1984"/>
            <w:shd w:val="clear" w:color="auto" w:fill="C2410C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대상 규모</w:t>
            </w:r>
          </w:p>
        </w:tc>
        <w:tc>
          <w:tcPr>
            <w:tcW w:type="dxa" w:w="1701"/>
            <w:shd w:val="clear" w:color="auto" w:fill="C2410C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기준 단가(원)</w:t>
            </w:r>
          </w:p>
        </w:tc>
        <w:tc>
          <w:tcPr>
            <w:tcW w:type="dxa" w:w="1417"/>
            <w:shd w:val="clear" w:color="auto" w:fill="C2410C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연간 유지보수율</w:t>
            </w:r>
          </w:p>
        </w:tc>
        <w:tc>
          <w:tcPr>
            <w:tcW w:type="dxa" w:w="3118"/>
            <w:shd w:val="clear" w:color="auto" w:fill="C2410C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비고</w:t>
            </w:r>
          </w:p>
        </w:tc>
      </w:tr>
      <w:tr>
        <w:tc>
          <w:tcPr>
            <w:tcW w:type="dxa" w:w="1417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COMMUNITY</w:t>
            </w:r>
          </w:p>
        </w:tc>
        <w:tc>
          <w:tcPr>
            <w:tcW w:type="dxa" w:w="1984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소규모 / 검토용</w:t>
            </w:r>
          </w:p>
        </w:tc>
        <w:tc>
          <w:tcPr>
            <w:tcW w:type="dxa" w:w="1701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0 (무료)</w:t>
            </w:r>
          </w:p>
        </w:tc>
        <w:tc>
          <w:tcPr>
            <w:tcW w:type="dxa" w:w="1417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—</w:t>
            </w:r>
          </w:p>
        </w:tc>
        <w:tc>
          <w:tcPr>
            <w:tcW w:type="dxa" w:w="3118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기관 1개·사용자 10명</w:t>
            </w:r>
          </w:p>
        </w:tc>
      </w:tr>
      <w:tr>
        <w:tc>
          <w:tcPr>
            <w:tcW w:type="dxa" w:w="1417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STANDARD</w:t>
            </w:r>
          </w:p>
        </w:tc>
        <w:tc>
          <w:tcPr>
            <w:tcW w:type="dxa" w:w="1984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중형 기관 (50기관 이하)</w:t>
            </w:r>
          </w:p>
        </w:tc>
        <w:tc>
          <w:tcPr>
            <w:tcW w:type="dxa" w:w="1701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별도 협의</w:t>
            </w:r>
          </w:p>
        </w:tc>
        <w:tc>
          <w:tcPr>
            <w:tcW w:type="dxa" w:w="1417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15%</w:t>
            </w:r>
          </w:p>
        </w:tc>
        <w:tc>
          <w:tcPr>
            <w:tcW w:type="dxa" w:w="311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사용자 200명·서버 200대</w:t>
            </w:r>
          </w:p>
        </w:tc>
      </w:tr>
      <w:tr>
        <w:tc>
          <w:tcPr>
            <w:tcW w:type="dxa" w:w="1417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ENTERPRISE</w:t>
            </w:r>
          </w:p>
        </w:tc>
        <w:tc>
          <w:tcPr>
            <w:tcW w:type="dxa" w:w="1984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대형 관공서 / 광역기관</w:t>
            </w:r>
          </w:p>
        </w:tc>
        <w:tc>
          <w:tcPr>
            <w:tcW w:type="dxa" w:w="1701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별도 협의</w:t>
            </w:r>
          </w:p>
        </w:tc>
        <w:tc>
          <w:tcPr>
            <w:tcW w:type="dxa" w:w="1417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15%</w:t>
            </w:r>
          </w:p>
        </w:tc>
        <w:tc>
          <w:tcPr>
            <w:tcW w:type="dxa" w:w="3118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무제한 (전용 지원 포함)</w:t>
            </w:r>
          </w:p>
        </w:tc>
      </w:tr>
    </w:tbl>
    <w:p>
      <w:pPr>
        <w:ind w:left="283"/>
      </w:pPr>
      <w:r>
        <w:rPr>
          <w:rFonts w:ascii="맑은 고딕" w:hAnsi="맑은 고딕" w:eastAsia="맑은 고딕"/>
          <w:color w:val="64748B"/>
          <w:sz w:val="17"/>
        </w:rPr>
        <w:t>※ 나라장터 등록 단가는 실제 계약 시 협의를 통해 결정됩니다.</w:t>
      </w:r>
    </w:p>
    <w:p>
      <w:pPr>
        <w:ind w:left="283"/>
      </w:pPr>
      <w:r>
        <w:rPr>
          <w:rFonts w:ascii="맑은 고딕" w:hAnsi="맑은 고딕" w:eastAsia="맑은 고딕"/>
          <w:color w:val="64748B"/>
          <w:sz w:val="17"/>
        </w:rPr>
        <w:t>※ 중소기업 직접생산확인증명서 제출 시 중소기업제품 우선구매 적용 가능합니다.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C2410C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4. 제품 규격서 (설치 환경 및 요구 사양)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운영체제(서버)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Ubuntu 20.04+  /  CentOS 7+  /  RHEL 8+  /  Windows Server 2019+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최소 CPU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4코어 이상 (Intel / AMD x86_64)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최소 RAM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16GB 이상 (Ollama AI 엔진 포함 시)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필요 디스크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50GB 이상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네트워크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내부망 전용 지원 — 인터넷 연결 불필요 (완전 폐쇄망 운영 가능)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클라이언트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Chrome 90+ / Firefox 88+ / Edge 90+ (브라우저 기반, 설치 불필요)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DB 지원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SQLite (내장) / PostgreSQL 15+ (선택)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AI 엔진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Ollama 온프레미스 LLM (외부 클라우드 API 미사용 — 보안 정책)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C2410C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5. 주요 기능 요약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1417"/>
            <w:shd w:val="clear" w:color="auto" w:fill="C2410C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기능 영역</w:t>
            </w:r>
          </w:p>
        </w:tc>
        <w:tc>
          <w:tcPr>
            <w:tcW w:type="dxa" w:w="5386"/>
            <w:shd w:val="clear" w:color="auto" w:fill="C2410C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주요 기능 내용</w:t>
            </w:r>
          </w:p>
        </w:tc>
        <w:tc>
          <w:tcPr>
            <w:tcW w:type="dxa" w:w="2835"/>
            <w:shd w:val="clear" w:color="auto" w:fill="C2410C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공공기관 필수 여부</w:t>
            </w:r>
          </w:p>
        </w:tc>
      </w:tr>
      <w:tr>
        <w:tc>
          <w:tcPr>
            <w:tcW w:type="dxa" w:w="1417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SR / ITSM</w:t>
            </w:r>
          </w:p>
        </w:tc>
        <w:tc>
          <w:tcPr>
            <w:tcW w:type="dxa" w:w="5386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서비스요청 접수·처리, 인시던트, 변경관리, SLA, CMDB</w:t>
            </w:r>
          </w:p>
        </w:tc>
        <w:tc>
          <w:tcPr>
            <w:tcW w:type="dxa" w:w="2835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필수</w:t>
            </w:r>
          </w:p>
        </w:tc>
      </w:tr>
      <w:tr>
        <w:tc>
          <w:tcPr>
            <w:tcW w:type="dxa" w:w="1417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AI 자동화</w:t>
            </w:r>
          </w:p>
        </w:tc>
        <w:tc>
          <w:tcPr>
            <w:tcW w:type="dxa" w:w="5386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Ollama 온프레미스 AI — 티켓분류, RCA, 이상탐지, 예측</w:t>
            </w:r>
          </w:p>
        </w:tc>
        <w:tc>
          <w:tcPr>
            <w:tcW w:type="dxa" w:w="2835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선택</w:t>
            </w:r>
          </w:p>
        </w:tc>
      </w:tr>
      <w:tr>
        <w:tc>
          <w:tcPr>
            <w:tcW w:type="dxa" w:w="1417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ChatOps</w:t>
            </w:r>
          </w:p>
        </w:tc>
        <w:tc>
          <w:tcPr>
            <w:tcW w:type="dxa" w:w="5386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카카오워크·네이버웍스·슬랙 25개 봇 명령어 지원</w:t>
            </w:r>
          </w:p>
        </w:tc>
        <w:tc>
          <w:tcPr>
            <w:tcW w:type="dxa" w:w="2835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선택</w:t>
            </w:r>
          </w:p>
        </w:tc>
      </w:tr>
      <w:tr>
        <w:tc>
          <w:tcPr>
            <w:tcW w:type="dxa" w:w="1417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에이전트리스</w:t>
            </w:r>
          </w:p>
        </w:tc>
        <w:tc>
          <w:tcPr>
            <w:tcW w:type="dxa" w:w="5386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SSH/SFTP 기반 WAS 자동 배포·운영 (서버 소프트웨어 설치 불필요)</w:t>
            </w:r>
          </w:p>
        </w:tc>
        <w:tc>
          <w:tcPr>
            <w:tcW w:type="dxa" w:w="2835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필수</w:t>
            </w:r>
          </w:p>
        </w:tc>
      </w:tr>
      <w:tr>
        <w:tc>
          <w:tcPr>
            <w:tcW w:type="dxa" w:w="1417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PMS</w:t>
            </w:r>
          </w:p>
        </w:tc>
        <w:tc>
          <w:tcPr>
            <w:tcW w:type="dxa" w:w="5386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WBS, 산출물 관리, 일간/주간/월간 보고서 자동 생성</w:t>
            </w:r>
          </w:p>
        </w:tc>
        <w:tc>
          <w:tcPr>
            <w:tcW w:type="dxa" w:w="2835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필수</w:t>
            </w:r>
          </w:p>
        </w:tc>
      </w:tr>
      <w:tr>
        <w:tc>
          <w:tcPr>
            <w:tcW w:type="dxa" w:w="1417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보안</w:t>
            </w:r>
          </w:p>
        </w:tc>
        <w:tc>
          <w:tcPr>
            <w:tcW w:type="dxa" w:w="5386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JWT+MFA+AES-256+PAM+감사로그+취약점스캔+시큐어코딩 점검</w:t>
            </w:r>
          </w:p>
        </w:tc>
        <w:tc>
          <w:tcPr>
            <w:tcW w:type="dxa" w:w="2835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필수</w:t>
            </w:r>
          </w:p>
        </w:tc>
      </w:tr>
      <w:tr>
        <w:tc>
          <w:tcPr>
            <w:tcW w:type="dxa" w:w="1417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공공기관 준수</w:t>
            </w:r>
          </w:p>
        </w:tc>
        <w:tc>
          <w:tcPr>
            <w:tcW w:type="dxa" w:w="5386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행안부 체크리스트 19개, 웹접근성(KWCAG 2.1), 개인정보보호법</w:t>
            </w:r>
          </w:p>
        </w:tc>
        <w:tc>
          <w:tcPr>
            <w:tcW w:type="dxa" w:w="2835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필수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C2410C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6. 인증 현황 및 납품 실적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GS인증(TTA)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GS 1등급 취득 예정 — 2026년 12월 (TTA 한국정보통신기술협회)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SW저작권 등록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C-2026-XXXXXX (등록 후 기입)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SW사업자 신고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제XXX호 (신고 후 기입)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주요 납품 실적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(공공기관 납품 실적 기입 — 계약서 사본 첨부)</w:t>
            </w:r>
          </w:p>
        </w:tc>
      </w:tr>
      <w:tr>
        <w:tc>
          <w:tcPr>
            <w:tcW w:type="dxa" w:w="2268"/>
            <w:shd w:val="clear" w:color="auto" w:fill="FED7AA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중소기업 확인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중소기업 직접생산확인증명서 첨부 예정</w:t>
            </w:r>
          </w:p>
        </w:tc>
      </w:tr>
    </w:tbl>
    <w:p/>
    <w:p>
      <w:pPr>
        <w:ind w:left="283"/>
      </w:pPr>
      <w:r>
        <w:rPr>
          <w:rFonts w:ascii="맑은 고딕" w:hAnsi="맑은 고딕" w:eastAsia="맑은 고딕"/>
          <w:color w:val="64748B"/>
          <w:sz w:val="17"/>
        </w:rPr>
        <w:t>※ 등록 방법: 조달청 나라장터(g2b.go.kr) → 공급업체 로그인 → 물품 등록 신청</w:t>
      </w:r>
    </w:p>
    <w:p>
      <w:pPr>
        <w:ind w:left="283"/>
      </w:pPr>
      <w:r>
        <w:rPr>
          <w:rFonts w:ascii="맑은 고딕" w:hAnsi="맑은 고딕" w:eastAsia="맑은 고딕"/>
          <w:color w:val="64748B"/>
          <w:sz w:val="17"/>
        </w:rPr>
        <w:t>※ 필요 서류: 사업자등록증, 법인등기부등본, SW저작권등록증, 제품 규격서, 가격확인서</w:t>
      </w:r>
    </w:p>
    <w:p>
      <w:pPr>
        <w:ind w:left="283"/>
      </w:pPr>
      <w:r>
        <w:rPr>
          <w:rFonts w:ascii="맑은 고딕" w:hAnsi="맑은 고딕" w:eastAsia="맑은 고딕"/>
          <w:color w:val="64748B"/>
          <w:sz w:val="17"/>
        </w:rPr>
        <w:t>※ 처리 기간: 약 1~2주  |  수수료: 없음</w:t>
      </w:r>
    </w:p>
    <w:p/>
    <w:p>
      <w:pPr>
        <w:jc w:val="center"/>
      </w:pPr>
      <w:r>
        <w:rPr>
          <w:rFonts w:ascii="맑은 고딕" w:hAnsi="맑은 고딕" w:eastAsia="맑은 고딕"/>
          <w:sz w:val="20"/>
        </w:rPr>
        <w:t>위와 같이 물품 등록을 신청합니다.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1984"/>
            <w:shd w:val="clear" w:color="auto" w:fill="F3F4F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20"/>
              </w:rPr>
              <w:t>신  청  일</w:t>
            </w:r>
          </w:p>
        </w:tc>
        <w:tc>
          <w:tcPr>
            <w:tcW w:type="dxa" w:w="4819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21"/>
              </w:rPr>
              <w:t>2026년       월       일</w:t>
            </w:r>
          </w:p>
        </w:tc>
      </w:tr>
      <w:tr>
        <w:tc>
          <w:tcPr>
            <w:tcW w:type="dxa" w:w="1984"/>
            <w:shd w:val="clear" w:color="auto" w:fill="F3F4F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20"/>
              </w:rPr>
              <w:t>회  사  명</w:t>
            </w:r>
          </w:p>
        </w:tc>
        <w:tc>
          <w:tcPr>
            <w:tcW w:type="dxa" w:w="4819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21"/>
              </w:rPr>
              <w:t>(주)지오정보기술</w:t>
            </w:r>
          </w:p>
        </w:tc>
      </w:tr>
      <w:tr>
        <w:tc>
          <w:tcPr>
            <w:tcW w:type="dxa" w:w="1984"/>
            <w:shd w:val="clear" w:color="auto" w:fill="F3F4F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20"/>
              </w:rPr>
              <w:t>대  표  자</w:t>
            </w:r>
          </w:p>
        </w:tc>
        <w:tc>
          <w:tcPr>
            <w:tcW w:type="dxa" w:w="4819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21"/>
              </w:rPr>
              <w:t xml:space="preserve">                                                      (인)</w:t>
            </w:r>
          </w:p>
        </w:tc>
      </w:tr>
    </w:tbl>
    <w:p/>
    <w:p>
      <w:pPr>
        <w:jc w:val="center"/>
      </w:pPr>
      <w:r>
        <w:rPr>
          <w:rFonts w:ascii="맑은 고딕" w:hAnsi="맑은 고딕" w:eastAsia="맑은 고딕"/>
          <w:color w:val="64748B"/>
          <w:sz w:val="16"/>
        </w:rPr>
        <w:t>조달청 나라장터 제출용  |  (주)지오정보기술  |  GUARDiA ITSM v2.0  |  Copyright © 2026 All Rights Reserved.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