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/>
          <w:b/>
          <w:sz w:val="40"/>
        </w:rPr>
        <w:t>문화품앗이 개인정보보호 기능개선 사업</w:t>
      </w:r>
    </w:p>
    <w:p>
      <w:pPr>
        <w:jc w:val="center"/>
      </w:pPr>
      <w:r>
        <w:rPr>
          <w:rFonts w:ascii="맑은 고딕" w:hAnsi="맑은 고딕" w:eastAsia="맑은 고딕"/>
          <w:b w:val="0"/>
          <w:color w:val="5A5A5A"/>
          <w:sz w:val="22"/>
        </w:rPr>
        <w:t>개발 항목 정리 (Development Task List)</w:t>
      </w:r>
    </w:p>
    <w:p>
      <w:pPr>
        <w:spacing w:after="80"/>
      </w:pPr>
      <w:r>
        <w:rPr>
          <w:rFonts w:ascii="맑은 고딕" w:hAnsi="맑은 고딕" w:eastAsia="맑은 고딕"/>
          <w:color w:val="787878"/>
          <w:sz w:val="19"/>
        </w:rPr>
        <w:t>발주기관: 한국문화원연합회  |  사업기간: 계약일~2026.12.18  |  작성일: 2026-07-21</w:t>
      </w:r>
    </w:p>
    <w:p/>
    <w:p>
      <w:r>
        <w:rPr>
          <w:rFonts w:ascii="맑은 고딕" w:hAnsi="맑은 고딕" w:eastAsia="맑은 고딕"/>
          <w:sz w:val="20"/>
        </w:rPr>
        <w:t>본 문서는 개인정보보호위원회 「고유식별정보 안전조치 관리실태 점검」 결과통보(2025.11.21.)에 따른 문화품앗이(csv.culture.go.kr) 개인정보보호 기능개선 사업의 개발 항목을 영역별로 정리한 목록이다. 각 항목은 제안서(Ⅲ-2 권한관리 / Ⅲ-3 인증체계 / Ⅲ-4 접속기록)의 기술설계를 근거로 하며, 구현은 arko-privacy-authctrl(권한/인증) · arko-privacy-auditlog(접속기록) 에이전트가 담당한다.</w:t>
      </w:r>
    </w:p>
    <w:p/>
    <w:p>
      <w:pPr>
        <w:spacing w:before="360" w:after="120"/>
        <w:pBdr>
          <w:bottom w:val="single" w:sz="8" w:space="2" w:color="003C6E"/>
        </w:pBdr>
      </w:pPr>
      <w:r>
        <w:rPr>
          <w:rFonts w:ascii="맑은 고딕" w:hAnsi="맑은 고딕" w:eastAsia="맑은 고딕"/>
          <w:b/>
          <w:color w:val="003C6E"/>
          <w:sz w:val="30"/>
        </w:rPr>
        <w:t>I. 권한관리 (Ⅲ-2, SFR-001·SFR-002) — 담당: arko-privacy-authctrl</w:t>
      </w:r>
    </w:p>
    <w:p>
      <w:pPr>
        <w:spacing w:before="200" w:after="80"/>
      </w:pPr>
      <w:r>
        <w:rPr>
          <w:rFonts w:ascii="맑은 고딕" w:hAnsi="맑은 고딕" w:eastAsia="맑은 고딕"/>
          <w:b/>
          <w:color w:val="000000"/>
          <w:sz w:val="24"/>
        </w:rPr>
        <w:t>1) 권한 신설·변경·회수 및 역할별 차등 적용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1. </w:t>
      </w:r>
      <w:r>
        <w:rPr>
          <w:rFonts w:ascii="맑은 고딕" w:hAnsi="맑은 고딕" w:eastAsia="맑은 고딕"/>
          <w:sz w:val="21"/>
        </w:rPr>
        <w:t>getAuthorities() 구현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EgovUserDetailsSessionServiceImpl.getAuthorities() — 현재 빈 리스트 반환. 기존 권한테이블 5종 조회로 롤 목록 반환 구현 (신규 테이블 없음)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2. </w:t>
      </w:r>
      <w:r>
        <w:rPr>
          <w:rFonts w:ascii="맑은 고딕" w:hAnsi="맑은 고딕" w:eastAsia="맑은 고딕"/>
          <w:sz w:val="21"/>
        </w:rPr>
        <w:t>AuthorityInterceptor 신규 등록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egov-com-servlet.xml 인터셉터 등록부에 추가. 요청 URL·메뉴 권한 대조 후 미허용 차단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3. </w:t>
      </w:r>
      <w:r>
        <w:rPr>
          <w:rFonts w:ascii="맑은 고딕" w:hAnsi="맑은 고딕" w:eastAsia="맑은 고딕"/>
          <w:sz w:val="21"/>
        </w:rPr>
        <w:t>권한 신청·승인 워크플로 구현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신청(R)→승인(A)/반려(J)→반영 테이블 및 화면. 승인 시 권한반영+이력적재 단일 트랜잭션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4. </w:t>
      </w:r>
      <w:r>
        <w:rPr>
          <w:rFonts w:ascii="맑은 고딕" w:hAnsi="맑은 고딕" w:eastAsia="맑은 고딕"/>
          <w:sz w:val="21"/>
        </w:rPr>
        <w:t>AUTHOR_CHANGE_HISTORY 이력 테이블 신설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변경자·변경일시·변경내역(변경전/후 권한) 컬럼. 3년(1,095일) 이상 보관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5. </w:t>
      </w:r>
      <w:r>
        <w:rPr>
          <w:rFonts w:ascii="맑은 고딕" w:hAnsi="맑은 고딕" w:eastAsia="맑은 고딕"/>
          <w:sz w:val="21"/>
        </w:rPr>
        <w:t>권한 이력 파기 배치 구현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월 1회 @Scheduled, 보관기간 경과 이력만 선별 파기. 개별 삭제 API 미제공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6. </w:t>
      </w:r>
      <w:r>
        <w:rPr>
          <w:rFonts w:ascii="맑은 고딕" w:hAnsi="맑은 고딕" w:eastAsia="맑은 고딕"/>
          <w:sz w:val="21"/>
        </w:rPr>
        <w:t>권한 이력 조회·검색·다운로드 화면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대상자·변경자 양방향 검색, 다운로드 사유 입력 필수 + 다운로드 이력 적재</w:t>
      </w:r>
    </w:p>
    <w:p>
      <w:pPr>
        <w:spacing w:before="200" w:after="80"/>
      </w:pPr>
      <w:r>
        <w:rPr>
          <w:rFonts w:ascii="맑은 고딕" w:hAnsi="맑은 고딕" w:eastAsia="맑은 고딕"/>
          <w:b/>
          <w:color w:val="000000"/>
          <w:sz w:val="24"/>
        </w:rPr>
        <w:t>2) 장기 미사용 계정 관리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7. </w:t>
      </w:r>
      <w:r>
        <w:rPr>
          <w:rFonts w:ascii="맑은 고딕" w:hAnsi="맑은 고딕" w:eastAsia="맑은 고딕"/>
          <w:sz w:val="21"/>
        </w:rPr>
        <w:t>휴면 대상 확장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기존 휴면 처리 체인(S→P)을 개인정보취급자(COMTNEMPLYRINFO)까지 확장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8. </w:t>
      </w:r>
      <w:r>
        <w:rPr>
          <w:rFonts w:ascii="맑은 고딕" w:hAnsi="맑은 고딕" w:eastAsia="맑은 고딕"/>
          <w:sz w:val="21"/>
        </w:rPr>
        <w:t>MariaDB sqlmap 휴면배치 statement 정비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현재 Oracle sqlmap에만 존재하는 배치 호출 statement를 MariaDB용으로 추가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9. </w:t>
      </w:r>
      <w:r>
        <w:rPr>
          <w:rFonts w:ascii="맑은 고딕" w:hAnsi="맑은 고딕" w:eastAsia="맑은 고딕"/>
          <w:sz w:val="21"/>
        </w:rPr>
        <w:t>휴면 기준일수 정책값화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365일 하드코딩(EgovDiapauseManage_Mysql.xml)을 관리자 설정 화면으로 전환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10. </w:t>
      </w:r>
      <w:r>
        <w:rPr>
          <w:rFonts w:ascii="맑은 고딕" w:hAnsi="맑은 고딕" w:eastAsia="맑은 고딕"/>
          <w:sz w:val="21"/>
        </w:rPr>
        <w:t>휴면 전 관리자 알림 확장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D-30 / D-7 / D-Day 3단계 — 현재 본인 메일 2단계뿐, 관리자 알림 추가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11. </w:t>
      </w:r>
      <w:r>
        <w:rPr>
          <w:rFonts w:ascii="맑은 고딕" w:hAnsi="맑은 고딕" w:eastAsia="맑은 고딕"/>
          <w:sz w:val="21"/>
        </w:rPr>
        <w:t>장기 미사용 계정 현황 조회 화면 신규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계정ID·성명·소속·최종로그인일·미접속일수·상태·휴면예정일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12. </w:t>
      </w:r>
      <w:r>
        <w:rPr>
          <w:rFonts w:ascii="맑은 고딕" w:hAnsi="맑은 고딕" w:eastAsia="맑은 고딕"/>
          <w:sz w:val="21"/>
        </w:rPr>
        <w:t>계정 삭제 기능 구현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① 휴면전환 후 보존기간 경과 취급자 계정 ② 탈퇴 후 보존기간 경과 회원 계정 — 두 대상 구분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13. </w:t>
      </w:r>
      <w:r>
        <w:rPr>
          <w:rFonts w:ascii="맑은 고딕" w:hAnsi="맑은 고딕" w:eastAsia="맑은 고딕"/>
          <w:sz w:val="21"/>
        </w:rPr>
        <w:t>계정 관리 정책 설정 화면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기준일수·알림시점·삭제보존기간·배치주기를 정책 테이블 기반으로 설정</w:t>
      </w:r>
    </w:p>
    <w:p>
      <w:pPr>
        <w:spacing w:before="360" w:after="120"/>
        <w:pBdr>
          <w:bottom w:val="single" w:sz="8" w:space="2" w:color="003C6E"/>
        </w:pBdr>
      </w:pPr>
      <w:r>
        <w:rPr>
          <w:rFonts w:ascii="맑은 고딕" w:hAnsi="맑은 고딕" w:eastAsia="맑은 고딕"/>
          <w:b/>
          <w:color w:val="003C6E"/>
          <w:sz w:val="30"/>
        </w:rPr>
        <w:t>II. 인증체계 (Ⅲ-3, SFR-003·IAR-001·SER-001·SER-003) — 담당: arko-privacy-authctrl</w:t>
      </w:r>
    </w:p>
    <w:p>
      <w:pPr>
        <w:spacing w:before="200" w:after="80"/>
      </w:pPr>
      <w:r>
        <w:rPr>
          <w:rFonts w:ascii="맑은 고딕" w:hAnsi="맑은 고딕" w:eastAsia="맑은 고딕"/>
          <w:b/>
          <w:color w:val="000000"/>
          <w:sz w:val="24"/>
        </w:rPr>
        <w:t>3) 2단계 인증 삽입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14. </w:t>
      </w:r>
      <w:r>
        <w:rPr>
          <w:rFonts w:ascii="맑은 고딕" w:hAnsi="맑은 고딕" w:eastAsia="맑은 고딕"/>
          <w:sz w:val="21"/>
        </w:rPr>
        <w:t>SecondFactorInterceptor 신규 등록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AuthorityInterceptor보다 먼저 등록. 기존 actionLogin 본체는 수정하지 않음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15. </w:t>
      </w:r>
      <w:r>
        <w:rPr>
          <w:rFonts w:ascii="맑은 고딕" w:hAnsi="맑은 고딕" w:eastAsia="맑은 고딕"/>
          <w:sz w:val="21"/>
        </w:rPr>
        <w:t>2차 인증 적용대상·경로 판정 로직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개인정보취급자 한정 적용. 외부접속은 필수(설정변경 불가), 내부접속은 정책설정(기본 적용)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16. </w:t>
      </w:r>
      <w:r>
        <w:rPr>
          <w:rFonts w:ascii="맑은 고딕" w:hAnsi="맑은 고딕" w:eastAsia="맑은 고딕"/>
          <w:sz w:val="21"/>
        </w:rPr>
        <w:t>세션 재발급 처리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2차 인증 성공 시점에 세션 invalidate 후 재발급 — 세션 고정(Session Fixation) 차단</w:t>
      </w:r>
    </w:p>
    <w:p>
      <w:pPr>
        <w:spacing w:before="200" w:after="80"/>
      </w:pPr>
      <w:r>
        <w:rPr>
          <w:rFonts w:ascii="맑은 고딕" w:hAnsi="맑은 고딕" w:eastAsia="맑은 고딕"/>
          <w:b/>
          <w:color w:val="000000"/>
          <w:sz w:val="24"/>
        </w:rPr>
        <w:t>4) 추가 인증수단 3종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17. </w:t>
      </w:r>
      <w:r>
        <w:rPr>
          <w:rFonts w:ascii="맑은 고딕" w:hAnsi="맑은 고딕" w:eastAsia="맑은 고딕"/>
          <w:sz w:val="21"/>
        </w:rPr>
        <w:t>AuthMethodService 인터페이스 설계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issue(발급/발송)·verify(검증)·isAvailable(사용가능판정) 3개 메서드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18. </w:t>
      </w:r>
      <w:r>
        <w:rPr>
          <w:rFonts w:ascii="맑은 고딕" w:hAnsi="맑은 고딕" w:eastAsia="맑은 고딕"/>
          <w:sz w:val="21"/>
        </w:rPr>
        <w:t>OtpAuthService 구현 (1차 적용)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TOTP 표준 알고리즘 자체 구현. 비밀키 암호화 저장, 화면·로그 노출 금지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19. </w:t>
      </w:r>
      <w:r>
        <w:rPr>
          <w:rFonts w:ascii="맑은 고딕" w:hAnsi="맑은 고딕" w:eastAsia="맑은 고딕"/>
          <w:sz w:val="21"/>
        </w:rPr>
        <w:t>SmsAuthService 구현 (2차 적용)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KT-TCS/MCSAgent3.0 연계 — 연동 규격은 발주기관 확정 필요. 인증번호 미저장, 3분 내 검증 후 폐기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20. </w:t>
      </w:r>
      <w:r>
        <w:rPr>
          <w:rFonts w:ascii="맑은 고딕" w:hAnsi="맑은 고딕" w:eastAsia="맑은 고딕"/>
          <w:sz w:val="21"/>
        </w:rPr>
        <w:t>CertAuthService 구현 (3차 적용)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기존 actionCrtfctLogin.do + GPKI CertProcessFilter 주석 해제 — 기존 자산 재활용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21. </w:t>
      </w:r>
      <w:r>
        <w:rPr>
          <w:rFonts w:ascii="맑은 고딕" w:hAnsi="맑은 고딕" w:eastAsia="맑은 고딕"/>
          <w:sz w:val="21"/>
        </w:rPr>
        <w:t>AuthMethodResolver 구현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정책 테이블에서 취급자별 인증수단 조회·분기</w:t>
      </w:r>
    </w:p>
    <w:p>
      <w:pPr>
        <w:spacing w:before="200" w:after="80"/>
      </w:pPr>
      <w:r>
        <w:rPr>
          <w:rFonts w:ascii="맑은 고딕" w:hAnsi="맑은 고딕" w:eastAsia="맑은 고딕"/>
          <w:b/>
          <w:color w:val="000000"/>
          <w:sz w:val="24"/>
        </w:rPr>
        <w:t>5) 인증 실패 이력 및 접근통제 정책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22. </w:t>
      </w:r>
      <w:r>
        <w:rPr>
          <w:rFonts w:ascii="맑은 고딕" w:hAnsi="맑은 고딕" w:eastAsia="맑은 고딕"/>
          <w:sz w:val="21"/>
        </w:rPr>
        <w:t>인증 실패 이력 활성 경로 이설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LOGIN_HISTORY/LOGIN_LOCK_COUNT 기존 테이블 재사용, 호출 지점만 활성 경로(actionLogin)로 이동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23. </w:t>
      </w:r>
      <w:r>
        <w:rPr>
          <w:rFonts w:ascii="맑은 고딕" w:hAnsi="맑은 고딕" w:eastAsia="맑은 고딕"/>
          <w:sz w:val="21"/>
        </w:rPr>
        <w:t>계정 열거 방지 처리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로그인 실패 메시지를 계정 존재 여부와 무관하게 일관 처리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24. </w:t>
      </w:r>
      <w:r>
        <w:rPr>
          <w:rFonts w:ascii="맑은 고딕" w:hAnsi="맑은 고딕" w:eastAsia="맑은 고딕"/>
          <w:sz w:val="21"/>
        </w:rPr>
        <w:t>계정 잠금 정책 정비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임계값 10회→5회, 해제를 DB직접조작→관리자 화면 전환 + 해제이력 적재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25. </w:t>
      </w:r>
      <w:r>
        <w:rPr>
          <w:rFonts w:ascii="맑은 고딕" w:hAnsi="맑은 고딕" w:eastAsia="맑은 고딕"/>
          <w:sz w:val="21"/>
        </w:rPr>
        <w:t>세션 타임아웃 조정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60분→30분(web.xml), 관리자 설정 화면 제공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26. </w:t>
      </w:r>
      <w:r>
        <w:rPr>
          <w:rFonts w:ascii="맑은 고딕" w:hAnsi="맑은 고딕" w:eastAsia="맑은 고딕"/>
          <w:sz w:val="21"/>
        </w:rPr>
        <w:t>인터셉터 3단 판정 순서 확정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① 인증판정 → ② SecondFactorInterceptor → ③ AuthorityInterceptor</w:t>
      </w:r>
    </w:p>
    <w:p>
      <w:pPr>
        <w:spacing w:before="200" w:after="80"/>
      </w:pPr>
      <w:r>
        <w:rPr>
          <w:rFonts w:ascii="맑은 고딕" w:hAnsi="맑은 고딕" w:eastAsia="맑은 고딕"/>
          <w:b/>
          <w:color w:val="000000"/>
          <w:sz w:val="24"/>
        </w:rPr>
        <w:t>6) 인증정보 보호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27. </w:t>
      </w:r>
      <w:r>
        <w:rPr>
          <w:rFonts w:ascii="맑은 고딕" w:hAnsi="맑은 고딕" w:eastAsia="맑은 고딕"/>
          <w:sz w:val="21"/>
        </w:rPr>
        <w:t>비밀번호 해시 알고리즘 점검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EgovFileScrty.encryptPassword() 알고리즘·솔트 점검, SHA-256 이상 확인/적용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28. </w:t>
      </w:r>
      <w:r>
        <w:rPr>
          <w:rFonts w:ascii="맑은 고딕" w:hAnsi="맑은 고딕" w:eastAsia="맑은 고딕"/>
          <w:sz w:val="21"/>
        </w:rPr>
        <w:t>신규 인증정보 저장정책 적용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OTP비밀키 암호화저장 / 휴대폰 인증번호 미저장 / 공동인증서 본문 미저장(식별값만 매핑)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29. </w:t>
      </w:r>
      <w:r>
        <w:rPr>
          <w:rFonts w:ascii="맑은 고딕" w:hAnsi="맑은 고딕" w:eastAsia="맑은 고딕"/>
          <w:sz w:val="21"/>
        </w:rPr>
        <w:t>2차 인증 화면 개인정보 마스킹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휴대폰번호 마스킹 표시</w:t>
      </w:r>
    </w:p>
    <w:p>
      <w:pPr>
        <w:spacing w:before="360" w:after="120"/>
        <w:pBdr>
          <w:bottom w:val="single" w:sz="8" w:space="2" w:color="003C6E"/>
        </w:pBdr>
      </w:pPr>
      <w:r>
        <w:rPr>
          <w:rFonts w:ascii="맑은 고딕" w:hAnsi="맑은 고딕" w:eastAsia="맑은 고딕"/>
          <w:b/>
          <w:color w:val="003C6E"/>
          <w:sz w:val="30"/>
        </w:rPr>
        <w:t>III. 접속 및 처리기록 관리 (Ⅲ-4, SFR-004·DBR-001·SER-002) — 담당: arko-privacy-auditlog</w:t>
      </w:r>
    </w:p>
    <w:p>
      <w:pPr>
        <w:spacing w:before="200" w:after="80"/>
      </w:pPr>
      <w:r>
        <w:rPr>
          <w:rFonts w:ascii="맑은 고딕" w:hAnsi="맑은 고딕" w:eastAsia="맑은 고딕"/>
          <w:b/>
          <w:color w:val="000000"/>
          <w:sz w:val="24"/>
        </w:rPr>
        <w:t>7) 접속기록 수집·저장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30. </w:t>
      </w:r>
      <w:r>
        <w:rPr>
          <w:rFonts w:ascii="맑은 고딕" w:hAnsi="맑은 고딕" w:eastAsia="맑은 고딕"/>
          <w:sz w:val="21"/>
        </w:rPr>
        <w:t>PERSONAL_DATA_ACCESS_LOG 신규 테이블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PERSONAL_DATA_DML_HISTORY 표준 승격 + 보관·무결성 컬럼 추가. 월 단위 RANGE 파티셔닝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31. </w:t>
      </w:r>
      <w:r>
        <w:rPr>
          <w:rFonts w:ascii="맑은 고딕" w:hAnsi="맑은 고딕" w:eastAsia="맑은 고딕"/>
          <w:sz w:val="21"/>
        </w:rPr>
        <w:t>AOP pointcut 한정 수집 설계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COMTNSYSLOG의 select* 전체 대상 방식이 아닌, 개인정보 처리 서비스로 한정한 신규 PersonalDataLogAspect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32. </w:t>
      </w:r>
      <w:r>
        <w:rPr>
          <w:rFonts w:ascii="맑은 고딕" w:hAnsi="맑은 고딕" w:eastAsia="맑은 고딕"/>
          <w:sz w:val="21"/>
        </w:rPr>
        <w:t>업무유형 매핑 테이블 구현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URL패턴→업무코드·업무명 매핑. 신규 화면 추가 시 매핑 등록만으로 수집(소스 수정 불요)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33. </w:t>
      </w:r>
      <w:r>
        <w:rPr>
          <w:rFonts w:ascii="맑은 고딕" w:hAnsi="맑은 고딕" w:eastAsia="맑은 고딕"/>
          <w:sz w:val="21"/>
        </w:rPr>
        <w:t>비동기 적재 큐 구현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로그 적재를 업무 트랜잭션과 분리하여 응답시간 영향 차단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34. </w:t>
      </w:r>
      <w:r>
        <w:rPr>
          <w:rFonts w:ascii="맑은 고딕" w:hAnsi="맑은 고딕" w:eastAsia="맑은 고딕"/>
          <w:sz w:val="21"/>
        </w:rPr>
        <w:t>IP 취득 로직 보정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X-Forwarded-For→Proxy-Client-IP→getRemoteAddr() 순 보정 + 신뢰 프록시 대역 정책 테이블. 인증여부 무관 취득</w:t>
      </w:r>
    </w:p>
    <w:p>
      <w:pPr>
        <w:spacing w:before="200" w:after="80"/>
      </w:pPr>
      <w:r>
        <w:rPr>
          <w:rFonts w:ascii="맑은 고딕" w:hAnsi="맑은 고딕" w:eastAsia="맑은 고딕"/>
          <w:b/>
          <w:color w:val="000000"/>
          <w:sz w:val="24"/>
        </w:rPr>
        <w:t>8) 비정상 접근 탐지 및 처리기록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35. </w:t>
      </w:r>
      <w:r>
        <w:rPr>
          <w:rFonts w:ascii="맑은 고딕" w:hAnsi="맑은 고딕" w:eastAsia="맑은 고딕"/>
          <w:sz w:val="21"/>
        </w:rPr>
        <w:t>비정상 접근 탐지 5유형 구현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비인가접근시도 / 대량조회 / 비정상시간대접속 / 계정공유의심 / 인증실패반복 — 관리자 설정값 임계치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36. </w:t>
      </w:r>
      <w:r>
        <w:rPr>
          <w:rFonts w:ascii="맑은 고딕" w:hAnsi="맑은 고딕" w:eastAsia="맑은 고딕"/>
          <w:sz w:val="21"/>
        </w:rPr>
        <w:t>처리기록 적재 범위 확장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회원관리·업체관리 2개 Controller 한정 → 전 개인정보 처리 지점으로 확장. 개인정보 본문 미적재 원칙</w:t>
      </w:r>
    </w:p>
    <w:p>
      <w:pPr>
        <w:spacing w:before="200" w:after="80"/>
      </w:pPr>
      <w:r>
        <w:rPr>
          <w:rFonts w:ascii="맑은 고딕" w:hAnsi="맑은 고딕" w:eastAsia="맑은 고딕"/>
          <w:b/>
          <w:color w:val="000000"/>
          <w:sz w:val="24"/>
        </w:rPr>
        <w:t>9) 보관정책 및 위·변조 방지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37. </w:t>
      </w:r>
      <w:r>
        <w:rPr>
          <w:rFonts w:ascii="맑은 고딕" w:hAnsi="맑은 고딕" w:eastAsia="맑은 고딕"/>
          <w:sz w:val="21"/>
        </w:rPr>
        <w:t>보관정책 730일 + 파기 배치 구현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월 1회 @Scheduled, 파티션 단위 삭제(개별 DELETE 미사용), 파기 이력 기록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38. </w:t>
      </w:r>
      <w:r>
        <w:rPr>
          <w:rFonts w:ascii="맑은 고딕" w:hAnsi="맑은 고딕" w:eastAsia="맑은 고딕"/>
          <w:sz w:val="21"/>
        </w:rPr>
        <w:t>COMTNSYSLOG 7일 삭제정책 재설계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기존 7일 삭제 SQL이 개인정보 접속기록에 적용되지 않도록 명확히 분리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39. </w:t>
      </w:r>
      <w:r>
        <w:rPr>
          <w:rFonts w:ascii="맑은 고딕" w:hAnsi="맑은 고딕" w:eastAsia="맑은 고딕"/>
          <w:sz w:val="21"/>
        </w:rPr>
        <w:t>SHA-256 해시체인 구현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적재 시 직전 레코드 해시 결합 해시 생성(HASH_VAL/PREV_HASH_VAL). 순번 보장 필수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40. </w:t>
      </w:r>
      <w:r>
        <w:rPr>
          <w:rFonts w:ascii="맑은 고딕" w:hAnsi="맑은 고딕" w:eastAsia="맑은 고딕"/>
          <w:sz w:val="21"/>
        </w:rPr>
        <w:t>해시체인 무결성 검증 배치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월 1회 재계산하여 불일치 레코드 탐지, 정기점검 리포트 반영 + 즉시 관리자 통보</w:t>
      </w:r>
    </w:p>
    <w:p>
      <w:pPr>
        <w:spacing w:before="200" w:after="80"/>
      </w:pPr>
      <w:r>
        <w:rPr>
          <w:rFonts w:ascii="맑은 고딕" w:hAnsi="맑은 고딕" w:eastAsia="맑은 고딕"/>
          <w:b/>
          <w:color w:val="000000"/>
          <w:sz w:val="24"/>
        </w:rPr>
        <w:t>10) 조회·다운로드 및 정기점검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41. </w:t>
      </w:r>
      <w:r>
        <w:rPr>
          <w:rFonts w:ascii="맑은 고딕" w:hAnsi="맑은 고딕" w:eastAsia="맑은 고딕"/>
          <w:sz w:val="21"/>
        </w:rPr>
        <w:t>접속기록 조회·검색 화면 개선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접속자 ID 검색 등 신규 검색조건(현행은 CONECT_MTHD LIKE+날짜뿐이라 ID검색 불가)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42. </w:t>
      </w:r>
      <w:r>
        <w:rPr>
          <w:rFonts w:ascii="맑은 고딕" w:hAnsi="맑은 고딕" w:eastAsia="맑은 고딕"/>
          <w:sz w:val="21"/>
        </w:rPr>
        <w:t>다운로드 사유·이력 관리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다운로드 사유 입력 필수(미입력 시 차단) + 다운로드자·일시·IP·사유·건수 이력 적재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43. </w:t>
      </w:r>
      <w:r>
        <w:rPr>
          <w:rFonts w:ascii="맑은 고딕" w:hAnsi="맑은 고딕" w:eastAsia="맑은 고딕"/>
          <w:sz w:val="21"/>
        </w:rPr>
        <w:t>정기점검 리포트 생성 배치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월 1회, 이상징후·무결성검증결과·취급자별처리현황·다운로드이력 집계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44. </w:t>
      </w:r>
      <w:r>
        <w:rPr>
          <w:rFonts w:ascii="맑은 고딕" w:hAnsi="맑은 고딕" w:eastAsia="맑은 고딕"/>
          <w:sz w:val="21"/>
        </w:rPr>
        <w:t>점검결과 입력·보관 화면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점검자·점검일시·점검결과·조치사항을 시스템에 입력·보관(점검 내역 증빙)</w:t>
      </w:r>
    </w:p>
    <w:p>
      <w:pPr>
        <w:spacing w:before="360" w:after="120"/>
        <w:pBdr>
          <w:bottom w:val="single" w:sz="8" w:space="2" w:color="003C6E"/>
        </w:pBdr>
      </w:pPr>
      <w:r>
        <w:rPr>
          <w:rFonts w:ascii="맑은 고딕" w:hAnsi="맑은 고딕" w:eastAsia="맑은 고딕"/>
          <w:b/>
          <w:color w:val="003C6E"/>
          <w:sz w:val="30"/>
        </w:rPr>
        <w:t>IV. 신규 화면 (디자인.md 연계)</w:t>
      </w:r>
    </w:p>
    <w:p>
      <w:pPr>
        <w:spacing w:after="80"/>
      </w:pPr>
      <w:r>
        <w:rPr>
          <w:rFonts w:ascii="맑은 고딕" w:hAnsi="맑은 고딕" w:eastAsia="맑은 고딕"/>
          <w:color w:val="787878"/>
          <w:sz w:val="19"/>
        </w:rPr>
        <w:t>화면 UI 목업 브리프는 arko_renual/디자인.md 참조 (스티치 AI 프롬프트 포함)</w:t>
      </w:r>
    </w:p>
    <w:p>
      <w:pPr>
        <w:spacing w:before="200" w:after="80"/>
      </w:pPr>
      <w:r>
        <w:rPr>
          <w:rFonts w:ascii="맑은 고딕" w:hAnsi="맑은 고딕" w:eastAsia="맑은 고딕"/>
          <w:b/>
          <w:color w:val="000000"/>
          <w:sz w:val="24"/>
        </w:rPr>
        <w:t>관리자(mnt) 화면 7종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45. </w:t>
      </w:r>
      <w:r>
        <w:rPr>
          <w:rFonts w:ascii="맑은 고딕" w:hAnsi="맑은 고딕" w:eastAsia="맑은 고딕"/>
          <w:sz w:val="21"/>
        </w:rPr>
        <w:t>권한부여 신청/승인 관리 화면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46. </w:t>
      </w:r>
      <w:r>
        <w:rPr>
          <w:rFonts w:ascii="맑은 고딕" w:hAnsi="맑은 고딕" w:eastAsia="맑은 고딕"/>
          <w:sz w:val="21"/>
        </w:rPr>
        <w:t>권한변경 이력 조회 화면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47. </w:t>
      </w:r>
      <w:r>
        <w:rPr>
          <w:rFonts w:ascii="맑은 고딕" w:hAnsi="맑은 고딕" w:eastAsia="맑은 고딕"/>
          <w:sz w:val="21"/>
        </w:rPr>
        <w:t>개인정보 접속기록 조회/다운로드 화면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48. </w:t>
      </w:r>
      <w:r>
        <w:rPr>
          <w:rFonts w:ascii="맑은 고딕" w:hAnsi="맑은 고딕" w:eastAsia="맑은 고딕"/>
          <w:sz w:val="21"/>
        </w:rPr>
        <w:t>접속기록 정기점검 리포트 대시보드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49. </w:t>
      </w:r>
      <w:r>
        <w:rPr>
          <w:rFonts w:ascii="맑은 고딕" w:hAnsi="맑은 고딕" w:eastAsia="맑은 고딕"/>
          <w:sz w:val="21"/>
        </w:rPr>
        <w:t>비정상접근 탐지 알림함 화면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50. </w:t>
      </w:r>
      <w:r>
        <w:rPr>
          <w:rFonts w:ascii="맑은 고딕" w:hAnsi="맑은 고딕" w:eastAsia="맑은 고딕"/>
          <w:sz w:val="21"/>
        </w:rPr>
        <w:t>인증수단 관리 설정 화면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51. </w:t>
      </w:r>
      <w:r>
        <w:rPr>
          <w:rFonts w:ascii="맑은 고딕" w:hAnsi="맑은 고딕" w:eastAsia="맑은 고딕"/>
          <w:sz w:val="21"/>
        </w:rPr>
        <w:t>계정 잠금/휴면계정 관리 확장 화면</w:t>
      </w:r>
    </w:p>
    <w:p>
      <w:pPr>
        <w:spacing w:before="200" w:after="80"/>
      </w:pPr>
      <w:r>
        <w:rPr>
          <w:rFonts w:ascii="맑은 고딕" w:hAnsi="맑은 고딕" w:eastAsia="맑은 고딕"/>
          <w:b/>
          <w:color w:val="000000"/>
          <w:sz w:val="24"/>
        </w:rPr>
        <w:t>일반회원(frt) 화면 3종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52. </w:t>
      </w:r>
      <w:r>
        <w:rPr>
          <w:rFonts w:ascii="맑은 고딕" w:hAnsi="맑은 고딕" w:eastAsia="맑은 고딕"/>
          <w:sz w:val="21"/>
        </w:rPr>
        <w:t>2차 인증(추가인증) 입력 화면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53. </w:t>
      </w:r>
      <w:r>
        <w:rPr>
          <w:rFonts w:ascii="맑은 고딕" w:hAnsi="맑은 고딕" w:eastAsia="맑은 고딕"/>
          <w:sz w:val="21"/>
        </w:rPr>
        <w:t>마이페이지 - 인증수단 등록/관리 화면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54. </w:t>
      </w:r>
      <w:r>
        <w:rPr>
          <w:rFonts w:ascii="맑은 고딕" w:hAnsi="맑은 고딕" w:eastAsia="맑은 고딕"/>
          <w:sz w:val="21"/>
        </w:rPr>
        <w:t>계정 잠금 안내 화면</w:t>
      </w:r>
    </w:p>
    <w:p>
      <w:pPr>
        <w:spacing w:before="360" w:after="120"/>
        <w:pBdr>
          <w:bottom w:val="single" w:sz="8" w:space="2" w:color="003C6E"/>
        </w:pBdr>
      </w:pPr>
      <w:r>
        <w:rPr>
          <w:rFonts w:ascii="맑은 고딕" w:hAnsi="맑은 고딕" w:eastAsia="맑은 고딕"/>
          <w:b/>
          <w:color w:val="003C6E"/>
          <w:sz w:val="30"/>
        </w:rPr>
        <w:t>V. 착수 즉시 확인 필요 사항 (개발 착수 전 재검증)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55. </w:t>
      </w:r>
      <w:r>
        <w:rPr>
          <w:rFonts w:ascii="맑은 고딕" w:hAnsi="맑은 고딕" w:eastAsia="맑은 고딕"/>
          <w:sz w:val="21"/>
        </w:rPr>
        <w:t>운영 web.xml 필터 매핑 상태 확인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소스와 운영 배포본이 상이할 가능성(R1 리스크)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56. </w:t>
      </w:r>
      <w:r>
        <w:rPr>
          <w:rFonts w:ascii="맑은 고딕" w:hAnsi="맑은 고딕" w:eastAsia="맑은 고딕"/>
          <w:sz w:val="21"/>
        </w:rPr>
        <w:t>휴면 배치 운영 로그 확인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MariaDB statement 부재 여부 실운영 재확인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57. </w:t>
      </w:r>
      <w:r>
        <w:rPr>
          <w:rFonts w:ascii="맑은 고딕" w:hAnsi="맑은 고딕" w:eastAsia="맑은 고딕"/>
          <w:sz w:val="21"/>
        </w:rPr>
        <w:t>CONECT_IP 적재값 분포 확인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Apache+L4 이중구성에서 L4 IP 고정 적재 여부 단일 조회로 확정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58. </w:t>
      </w:r>
      <w:r>
        <w:rPr>
          <w:rFonts w:ascii="맑은 고딕" w:hAnsi="맑은 고딕" w:eastAsia="맑은 고딕"/>
          <w:sz w:val="21"/>
        </w:rPr>
        <w:t>AuthenticInterceptor/SecondFactorInterceptor 등록부 현재 상태 확인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인터셉터 등록 순서 재검증</w:t>
      </w:r>
    </w:p>
    <w:p>
      <w:pPr>
        <w:spacing w:before="360" w:after="120"/>
        <w:pBdr>
          <w:bottom w:val="single" w:sz="8" w:space="2" w:color="003C6E"/>
        </w:pBdr>
      </w:pPr>
      <w:r>
        <w:rPr>
          <w:rFonts w:ascii="맑은 고딕" w:hAnsi="맑은 고딕" w:eastAsia="맑은 고딕"/>
          <w:b/>
          <w:color w:val="003C6E"/>
          <w:sz w:val="30"/>
        </w:rPr>
        <w:t>VI. 보안·품질 점검 (SER-004) — 담당: arko-reviewer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59. </w:t>
      </w:r>
      <w:r>
        <w:rPr>
          <w:rFonts w:ascii="맑은 고딕" w:hAnsi="맑은 고딕" w:eastAsia="맑은 고딕"/>
          <w:sz w:val="21"/>
        </w:rPr>
        <w:t>시큐어코딩 적용 및 점검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신규·변경 기능 전체 대상, 행정안전부 시큐어코딩 기준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60. </w:t>
      </w:r>
      <w:r>
        <w:rPr>
          <w:rFonts w:ascii="맑은 고딕" w:hAnsi="맑은 고딕" w:eastAsia="맑은 고딕"/>
          <w:sz w:val="21"/>
        </w:rPr>
        <w:t>웹취약점 점검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개발 완료 후 신규·변경 화면 대상, 국정원 웹취약점 점검 기준</w:t>
      </w:r>
    </w:p>
    <w:p>
      <w:pPr>
        <w:spacing w:after="60"/>
        <w:ind w:left="340"/>
      </w:pPr>
      <w:r>
        <w:rPr>
          <w:rFonts w:ascii="맑은 고딕" w:hAnsi="맑은 고딕" w:eastAsia="맑은 고딕"/>
          <w:b/>
          <w:sz w:val="21"/>
        </w:rPr>
        <w:t xml:space="preserve">61. </w:t>
      </w:r>
      <w:r>
        <w:rPr>
          <w:rFonts w:ascii="맑은 고딕" w:hAnsi="맑은 고딕" w:eastAsia="맑은 고딕"/>
          <w:sz w:val="21"/>
        </w:rPr>
        <w:t>중점 점검 항목 5종 확인</w:t>
      </w:r>
    </w:p>
    <w:p>
      <w:pPr>
        <w:spacing w:after="120"/>
        <w:ind w:left="680"/>
      </w:pPr>
      <w:r>
        <w:rPr>
          <w:rFonts w:ascii="맑은 고딕" w:hAnsi="맑은 고딕" w:eastAsia="맑은 고딕"/>
          <w:color w:val="6E6E6E"/>
          <w:sz w:val="19"/>
        </w:rPr>
        <w:t>인증우회 / 권한상승 / 접속기록조작 / 계정열거 / 인증정보노출(OTP비밀키 등)</w:t>
      </w:r>
    </w:p>
    <w:p/>
    <w:p>
      <w:pPr>
        <w:spacing w:before="360" w:after="120"/>
        <w:pBdr>
          <w:bottom w:val="single" w:sz="8" w:space="2" w:color="003C6E"/>
        </w:pBdr>
      </w:pPr>
      <w:r>
        <w:rPr>
          <w:rFonts w:ascii="맑은 고딕" w:hAnsi="맑은 고딕" w:eastAsia="맑은 고딕"/>
          <w:b/>
          <w:color w:val="003C6E"/>
          <w:sz w:val="30"/>
        </w:rPr>
        <w:t>요구사항 ID 요약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984"/>
            <w:shd w:val="clear" w:fill="003C6E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영역</w:t>
            </w:r>
          </w:p>
        </w:tc>
        <w:tc>
          <w:tcPr>
            <w:tcW w:type="dxa" w:w="1984"/>
            <w:shd w:val="clear" w:fill="003C6E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요구사항 ID</w:t>
            </w:r>
          </w:p>
        </w:tc>
        <w:tc>
          <w:tcPr>
            <w:tcW w:type="dxa" w:w="1701"/>
            <w:shd w:val="clear" w:fill="003C6E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항목 수(구간)</w:t>
            </w:r>
          </w:p>
        </w:tc>
        <w:tc>
          <w:tcPr>
            <w:tcW w:type="dxa" w:w="2551"/>
            <w:shd w:val="clear" w:fill="003C6E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담당</w:t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sz w:val="19"/>
              </w:rPr>
              <w:t>권한관리</w:t>
            </w:r>
          </w:p>
        </w:tc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sz w:val="19"/>
              </w:rPr>
              <w:t>SFR-001</w:t>
            </w:r>
          </w:p>
        </w:tc>
        <w:tc>
          <w:tcPr>
            <w:tcW w:type="dxa" w:w="1701"/>
          </w:tcPr>
          <w:p>
            <w:r/>
            <w:r>
              <w:rPr>
                <w:rFonts w:ascii="맑은 고딕" w:hAnsi="맑은 고딕" w:eastAsia="맑은 고딕"/>
                <w:sz w:val="19"/>
              </w:rPr>
              <w:t>1~6번</w:t>
            </w:r>
          </w:p>
        </w:tc>
        <w:tc>
          <w:tcPr>
            <w:tcW w:type="dxa" w:w="2551"/>
          </w:tcPr>
          <w:p>
            <w:r/>
            <w:r>
              <w:rPr>
                <w:rFonts w:ascii="맑은 고딕" w:hAnsi="맑은 고딕" w:eastAsia="맑은 고딕"/>
                <w:sz w:val="19"/>
              </w:rPr>
              <w:t>arko-privacy-authctrl</w:t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sz w:val="19"/>
              </w:rPr>
              <w:t>미사용계정관리</w:t>
            </w:r>
          </w:p>
        </w:tc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sz w:val="19"/>
              </w:rPr>
              <w:t>SFR-002</w:t>
            </w:r>
          </w:p>
        </w:tc>
        <w:tc>
          <w:tcPr>
            <w:tcW w:type="dxa" w:w="1701"/>
          </w:tcPr>
          <w:p>
            <w:r/>
            <w:r>
              <w:rPr>
                <w:rFonts w:ascii="맑은 고딕" w:hAnsi="맑은 고딕" w:eastAsia="맑은 고딕"/>
                <w:sz w:val="19"/>
              </w:rPr>
              <w:t>7~13번</w:t>
            </w:r>
          </w:p>
        </w:tc>
        <w:tc>
          <w:tcPr>
            <w:tcW w:type="dxa" w:w="2551"/>
          </w:tcPr>
          <w:p>
            <w:r/>
            <w:r>
              <w:rPr>
                <w:rFonts w:ascii="맑은 고딕" w:hAnsi="맑은 고딕" w:eastAsia="맑은 고딕"/>
                <w:sz w:val="19"/>
              </w:rPr>
              <w:t>arko-privacy-authctrl</w:t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인증체계</w:t>
            </w:r>
          </w:p>
        </w:tc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sz w:val="19"/>
              </w:rPr>
              <w:t>SFR-003 / IAR-001</w:t>
            </w:r>
          </w:p>
        </w:tc>
        <w:tc>
          <w:tcPr>
            <w:tcW w:type="dxa" w:w="1701"/>
          </w:tcPr>
          <w:p>
            <w:r/>
            <w:r>
              <w:rPr>
                <w:rFonts w:ascii="맑은 고딕" w:hAnsi="맑은 고딕" w:eastAsia="맑은 고딕"/>
                <w:sz w:val="19"/>
              </w:rPr>
              <w:t>14~21번</w:t>
            </w:r>
          </w:p>
        </w:tc>
        <w:tc>
          <w:tcPr>
            <w:tcW w:type="dxa" w:w="2551"/>
          </w:tcPr>
          <w:p>
            <w:r/>
            <w:r>
              <w:rPr>
                <w:rFonts w:ascii="맑은 고딕" w:hAnsi="맑은 고딕" w:eastAsia="맑은 고딕"/>
                <w:sz w:val="19"/>
              </w:rPr>
              <w:t>arko-privacy-authctrl</w:t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접근통제·인증정보보호</w:t>
            </w:r>
          </w:p>
        </w:tc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sz w:val="19"/>
              </w:rPr>
              <w:t>SER-001 / SER-003</w:t>
            </w:r>
          </w:p>
        </w:tc>
        <w:tc>
          <w:tcPr>
            <w:tcW w:type="dxa" w:w="1701"/>
          </w:tcPr>
          <w:p>
            <w:r/>
            <w:r>
              <w:rPr>
                <w:rFonts w:ascii="맑은 고딕" w:hAnsi="맑은 고딕" w:eastAsia="맑은 고딕"/>
                <w:sz w:val="19"/>
              </w:rPr>
              <w:t>22~29번</w:t>
            </w:r>
          </w:p>
        </w:tc>
        <w:tc>
          <w:tcPr>
            <w:tcW w:type="dxa" w:w="2551"/>
          </w:tcPr>
          <w:p>
            <w:r/>
            <w:r>
              <w:rPr>
                <w:rFonts w:ascii="맑은 고딕" w:hAnsi="맑은 고딕" w:eastAsia="맑은 고딕"/>
                <w:sz w:val="19"/>
              </w:rPr>
              <w:t>arko-privacy-authctrl</w:t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접속기록</w:t>
            </w:r>
          </w:p>
        </w:tc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sz w:val="19"/>
              </w:rPr>
              <w:t>SFR-004 / DBR-001 / SER-002</w:t>
            </w:r>
          </w:p>
        </w:tc>
        <w:tc>
          <w:tcPr>
            <w:tcW w:type="dxa" w:w="1701"/>
          </w:tcPr>
          <w:p>
            <w:r/>
            <w:r>
              <w:rPr>
                <w:rFonts w:ascii="맑은 고딕" w:hAnsi="맑은 고딕" w:eastAsia="맑은 고딕"/>
                <w:sz w:val="19"/>
              </w:rPr>
              <w:t>30~44번</w:t>
            </w:r>
          </w:p>
        </w:tc>
        <w:tc>
          <w:tcPr>
            <w:tcW w:type="dxa" w:w="2551"/>
          </w:tcPr>
          <w:p>
            <w:r/>
            <w:r>
              <w:rPr>
                <w:rFonts w:ascii="맑은 고딕" w:hAnsi="맑은 고딕" w:eastAsia="맑은 고딕"/>
                <w:sz w:val="19"/>
              </w:rPr>
              <w:t>arko-privacy-auditlog</w:t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sz w:val="19"/>
              </w:rPr>
              <w:t>화면(UI)</w:t>
            </w:r>
          </w:p>
        </w:tc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sz w:val="19"/>
              </w:rPr>
              <w:t>-</w:t>
            </w:r>
          </w:p>
        </w:tc>
        <w:tc>
          <w:tcPr>
            <w:tcW w:type="dxa" w:w="1701"/>
          </w:tcPr>
          <w:p>
            <w:r/>
            <w:r>
              <w:rPr>
                <w:rFonts w:ascii="맑은 고딕" w:hAnsi="맑은 고딕" w:eastAsia="맑은 고딕"/>
                <w:sz w:val="19"/>
              </w:rPr>
              <w:t>45~54번</w:t>
            </w:r>
          </w:p>
        </w:tc>
        <w:tc>
          <w:tcPr>
            <w:tcW w:type="dxa" w:w="2551"/>
          </w:tcPr>
          <w:p>
            <w:r/>
            <w:r>
              <w:rPr>
                <w:rFonts w:ascii="맑은 고딕" w:hAnsi="맑은 고딕" w:eastAsia="맑은 고딕"/>
                <w:sz w:val="19"/>
              </w:rPr>
              <w:t>arko-frontend / 디자인.md 연계</w:t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착수전 확인</w:t>
            </w:r>
          </w:p>
        </w:tc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sz w:val="19"/>
              </w:rPr>
              <w:t>-</w:t>
            </w:r>
          </w:p>
        </w:tc>
        <w:tc>
          <w:tcPr>
            <w:tcW w:type="dxa" w:w="1701"/>
          </w:tcPr>
          <w:p>
            <w:r/>
            <w:r>
              <w:rPr>
                <w:rFonts w:ascii="맑은 고딕" w:hAnsi="맑은 고딕" w:eastAsia="맑은 고딕"/>
                <w:sz w:val="19"/>
              </w:rPr>
              <w:t>55~58번</w:t>
            </w:r>
          </w:p>
        </w:tc>
        <w:tc>
          <w:tcPr>
            <w:tcW w:type="dxa" w:w="2551"/>
          </w:tcPr>
          <w:p>
            <w:r/>
            <w:r>
              <w:rPr>
                <w:rFonts w:ascii="맑은 고딕" w:hAnsi="맑은 고딕" w:eastAsia="맑은 고딕"/>
                <w:sz w:val="19"/>
              </w:rPr>
              <w:t>arko-privacy-analyst</w:t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sz w:val="19"/>
              </w:rPr>
              <w:t>보안·품질</w:t>
            </w:r>
          </w:p>
        </w:tc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sz w:val="19"/>
              </w:rPr>
              <w:t>SER-004</w:t>
            </w:r>
          </w:p>
        </w:tc>
        <w:tc>
          <w:tcPr>
            <w:tcW w:type="dxa" w:w="1701"/>
          </w:tcPr>
          <w:p>
            <w:r/>
            <w:r>
              <w:rPr>
                <w:rFonts w:ascii="맑은 고딕" w:hAnsi="맑은 고딕" w:eastAsia="맑은 고딕"/>
                <w:sz w:val="19"/>
              </w:rPr>
              <w:t>59~61번</w:t>
            </w:r>
          </w:p>
        </w:tc>
        <w:tc>
          <w:tcPr>
            <w:tcW w:type="dxa" w:w="2551"/>
          </w:tcPr>
          <w:p>
            <w:r/>
            <w:r>
              <w:rPr>
                <w:rFonts w:ascii="맑은 고딕" w:hAnsi="맑은 고딕" w:eastAsia="맑은 고딕"/>
                <w:sz w:val="19"/>
              </w:rPr>
              <w:t>arko-reviewer</w:t>
            </w:r>
          </w:p>
        </w:tc>
      </w:tr>
    </w:tbl>
    <w:p/>
    <w:p>
      <w:pPr>
        <w:spacing w:after="80"/>
      </w:pPr>
      <w:r>
        <w:rPr>
          <w:rFonts w:ascii="맑은 고딕" w:hAnsi="맑은 고딕" w:eastAsia="맑은 고딕"/>
          <w:color w:val="787878"/>
          <w:sz w:val="19"/>
        </w:rPr>
        <w:t>※ 전체 21개 요구사항·93개 세부요건 중 코드 구현이 직결되는 항목(SFR-001~004, IAR-001, DBR-001, SER-001~003, SER-004)을 개발 항목 단위로 재구성한 목록이다. QAR-001·COR-001~003·PMR-001~002·PSR-001·TSR-001~002·PHR-001~002는 사업관리·법령준수·인력운영 성격이라 본 목록에서 제외했다(arko-privacy-traceability 스킬 참조).</w:t>
      </w:r>
    </w:p>
    <w:p>
      <w:pPr>
        <w:spacing w:after="80"/>
      </w:pPr>
      <w:r>
        <w:rPr>
          <w:rFonts w:ascii="맑은 고딕" w:hAnsi="맑은 고딕" w:eastAsia="맑은 고딕"/>
          <w:color w:val="787878"/>
          <w:sz w:val="19"/>
        </w:rPr>
        <w:t>※ 보존기간(계정 삭제), 문자발송모듈 연동 규격 등 발주기관 확정이 필요한 항목은 각 개발 항목 진행 시 별도 확인 필요.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